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北京回龙观医院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临床三科进修人员招生简章</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一、医院简介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北京回龙观医院是北京市最大的公立三级甲等精神卫生专科医院，占地面积14.7万平方米，编制床位1369张,配备西门子顶级Prisma 3.0T磁共振，GE64排全身螺旋CT、红外线热功能成像仪、生化免疫流水线以及血液分析流水线等大型医疗设备。医院是北京大学回龙观临床医学院，北京心理危机研究与干预中心，世界卫生组织心理危机预防研究与培训合作中心；首批国家精神病临床重点专科单位，首批国家级精神科住院医师规范化培训基地，国家药物临床试验机构，国家中医药管理局"十二五"神志病重点专科建设单位；中国音乐治疗学会、中国心理卫生协会残疾人心理卫生分会和中国康复协会精神残疾康复专业委员会的主任委员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始终秉承优质、高效、方便、安全的服务理念，以循证医学为基础，以求实创新为动力，为精神障碍患者提供最优质的临床服务。现有回龙观院区门急诊部和住院部与特需医疗部，能够为精神障碍及心理障碍患者提供全程、一站式门急诊和全生命周期的住院治疗康复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院设有普通精神科、临床心理科、精神病康复科、老年精神病科、心身医学科、精神病中西医结合科、司法精神病鉴定科、精神医学研究中心、心理危机研究与干预中心等14个专业科室；门诊开设物理治疗中心、中西医结合治疗中心、心理调适减压治疗中心、睡眠医学中心以及远程精神医学中心 “五大中心”；开设抑郁症、记忆障碍、物质依赖、两性心理、强迫症、孕婴幼心理健康等多个专病门诊，开展互联网门诊服务。</w:t>
      </w:r>
    </w:p>
    <w:p>
      <w:pPr>
        <w:pStyle w:val="4"/>
        <w:spacing w:line="360" w:lineRule="auto"/>
        <w:ind w:left="0" w:leftChars="0" w:firstLine="0" w:firstLineChars="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二、科室简介</w:t>
      </w:r>
    </w:p>
    <w:p>
      <w:pPr>
        <w:pStyle w:val="4"/>
        <w:spacing w:line="360" w:lineRule="auto"/>
        <w:ind w:firstLine="482"/>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 xml:space="preserve"> 北京回龙观医院临床三科是北京回龙观医院特色科室，主要研究方向为：精神病神经心理与精神疾病早期识别、干预。致力于通过临床症状、神经、电生理以及心理学等各个方面、多维度综合起来对精神疾病进行早期识别和干预。采用“生物医学-社会心理”综合干预的工作模式，制定个体化方案。科室人员以精神科医师和临床心理治疗师为主，是一支高素质的师资队伍，均具有多年的教学经验；在电生理（近红外热成像、眼底成像、眼动等）以及心理学方面均有突出建树。认知行为治疗（cognitive behavior therapy，CBT）作为我科主流心理治疗流派，已形成非常完善的治疗体系，应用于精神疾病早期干预、抑郁障碍、强迫障碍、精神分裂症等多种精神病性障碍中。我科定期邀请认知行为治疗（CBT）心理学专家李献云主任进行CBT教学及督导。此外，还有针对焦虑、抑郁情绪展开的动力取向的心理治疗，聚焦于人际关系等多方面展开个别心理治疗以及团体心理</w:t>
      </w:r>
      <w:r>
        <w:rPr>
          <w:rFonts w:hint="eastAsia" w:ascii="仿宋" w:hAnsi="仿宋" w:eastAsia="仿宋" w:cs="仿宋"/>
          <w:b w:val="0"/>
          <w:bCs w:val="0"/>
          <w:kern w:val="2"/>
          <w:sz w:val="28"/>
          <w:szCs w:val="28"/>
          <w:lang w:val="en-US" w:eastAsia="zh-CN" w:bidi="ar-SA"/>
        </w:rPr>
        <w:t>治疗。</w:t>
      </w:r>
    </w:p>
    <w:p>
      <w:pPr>
        <w:spacing w:line="360" w:lineRule="auto"/>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三、培训内容</w:t>
      </w:r>
    </w:p>
    <w:p>
      <w:pPr>
        <w:spacing w:line="36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1.精神病早期识别评估工具的介绍和应用；</w:t>
      </w:r>
    </w:p>
    <w:p>
      <w:pPr>
        <w:spacing w:line="36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2.认知行为治疗的理论学习与临床案例督导;</w:t>
      </w:r>
    </w:p>
    <w:p>
      <w:pPr>
        <w:spacing w:line="36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3.精神分析取向心理治疗在临床中应用；</w:t>
      </w:r>
    </w:p>
    <w:p>
      <w:pPr>
        <w:spacing w:line="36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4.常见神经电生理检查的介绍和临床应用；</w:t>
      </w:r>
    </w:p>
    <w:p>
      <w:pPr>
        <w:spacing w:line="36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5.临床实践</w:t>
      </w:r>
    </w:p>
    <w:p>
      <w:pPr>
        <w:pStyle w:val="4"/>
        <w:spacing w:line="360" w:lineRule="auto"/>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1）病房学习：主任及主治医师查房观摩及学习，熟悉常见住院病例的诊疗；</w:t>
      </w:r>
    </w:p>
    <w:p>
      <w:pPr>
        <w:pStyle w:val="4"/>
        <w:spacing w:line="360" w:lineRule="auto"/>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2）常见神经心理电生理检查的使用；</w:t>
      </w:r>
    </w:p>
    <w:p>
      <w:pPr>
        <w:pStyle w:val="4"/>
        <w:spacing w:line="360" w:lineRule="auto"/>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3）心理治疗的督导，实操及讨论；</w:t>
      </w:r>
    </w:p>
    <w:p>
      <w:pPr>
        <w:pStyle w:val="4"/>
        <w:spacing w:line="360" w:lineRule="auto"/>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4）参与患者的心理治疗；</w:t>
      </w:r>
    </w:p>
    <w:p>
      <w:pPr>
        <w:pStyle w:val="4"/>
        <w:spacing w:line="360" w:lineRule="auto"/>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5）心理治疗案例督导：由资深心理督导师/心理治疗师对学员所做的案例进行督导。</w:t>
      </w:r>
    </w:p>
    <w:p>
      <w:pPr>
        <w:spacing w:line="360" w:lineRule="auto"/>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四、招生对象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cs="仿宋" w:eastAsiaTheme="minorEastAsia"/>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全国二级以上精神专科医院及综合医院的医务人员</w:t>
      </w:r>
      <w:r>
        <w:rPr>
          <w:rFonts w:hint="eastAsia"/>
          <w:lang w:eastAsia="zh-CN"/>
        </w:rPr>
        <w:t>。</w:t>
      </w:r>
    </w:p>
    <w:p>
      <w:pPr>
        <w:spacing w:line="360" w:lineRule="auto"/>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五、招生计划及报名条件</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 本科及以上学历；</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 具有2年及以上精神科工作经验；</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 进修时间3个月或6个月；</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 每期招生4名;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kern w:val="2"/>
          <w:sz w:val="28"/>
          <w:szCs w:val="28"/>
          <w:lang w:val="en-US" w:eastAsia="zh-CN" w:bidi="ar-SA"/>
        </w:rPr>
        <w:t xml:space="preserve">5. </w:t>
      </w:r>
      <w:r>
        <w:rPr>
          <w:rFonts w:hint="eastAsia" w:ascii="仿宋" w:hAnsi="仿宋" w:eastAsia="仿宋" w:cs="仿宋"/>
          <w:sz w:val="28"/>
          <w:szCs w:val="28"/>
          <w:highlight w:val="yellow"/>
          <w:lang w:val="en-US" w:eastAsia="zh-CN"/>
        </w:rPr>
        <w:t>报名截止时间为2024年2月22日。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lang w:val="en-US" w:eastAsia="zh-CN"/>
        </w:rPr>
      </w:pPr>
      <w:bookmarkStart w:id="0" w:name="_GoBack"/>
      <w:bookmarkEnd w:id="0"/>
      <w:r>
        <w:rPr>
          <w:rFonts w:hint="eastAsia" w:ascii="仿宋" w:hAnsi="仿宋" w:eastAsia="仿宋" w:cs="仿宋"/>
          <w:b/>
          <w:bCs/>
          <w:sz w:val="28"/>
          <w:szCs w:val="28"/>
          <w:lang w:val="en-US" w:eastAsia="zh-CN"/>
        </w:rPr>
        <w:t>六、收费标准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6个月以下，2000元/人/月；6个月及以上，1500元/人/月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七、生活安排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提供免费工作餐。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进修6个月以上学员可以申请住宿（床位紧缺，按报名顺序安排床位），3-6人/间，住宿费600元/月。</w:t>
      </w:r>
    </w:p>
    <w:p>
      <w:pPr>
        <w:spacing w:line="360" w:lineRule="auto"/>
        <w:jc w:val="left"/>
        <w:rPr>
          <w:rFonts w:ascii="宋体" w:hAnsi="宋体" w:eastAsia="宋体"/>
          <w:b/>
          <w:bCs/>
          <w:sz w:val="24"/>
          <w:szCs w:val="24"/>
        </w:rPr>
      </w:pPr>
      <w:r>
        <w:rPr>
          <w:rFonts w:hint="eastAsia" w:ascii="宋体" w:hAnsi="宋体" w:eastAsia="宋体"/>
          <w:b/>
          <w:bCs/>
          <w:sz w:val="24"/>
          <w:szCs w:val="24"/>
        </w:rPr>
        <w:t>八、 报名方式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在附件中下载《进修人员申请表—临床三科》，如实填写后，连同身份证、学历证书、学位证书、执业资格证书等电子扫描件，以上材料打包（命名格式为：姓名+单位+进修申请+临床三科），发送至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填表时请以本人实际情况逐项填写完整，不得漏项，如信息不完整，视为无效。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我院教育处审核进修申请资料，符合我院招生条件者将择优录取。确定录取人选后，教育处在开班前以电子邮件形式下发录取通知书。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接到录取通知的学员报到时必须持有纸质版《进修人员申请表--临床三科》（单位负责人签字并加盖医院公章）、单位介绍信、身份证、学历证书、学位证书、执业资格证书等复印件。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 注意事项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进修学习为全脱产学习，进修期间工作单位不得随意召回进修学员。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进修学员应遵守医院及科室的各项规章制度，如有违反相关管理制度，教育处有权做退学处理。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  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联系人：何素双/李薇娣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电话：010-83024399/010-83024332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通讯地址：北京市昌平区北京回龙观医院教育处（100096）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附件：《进修人员申请表--临床三科》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F6"/>
    <w:rsid w:val="000D712A"/>
    <w:rsid w:val="00265CDC"/>
    <w:rsid w:val="00640447"/>
    <w:rsid w:val="009231AC"/>
    <w:rsid w:val="00A42D91"/>
    <w:rsid w:val="00AD01F6"/>
    <w:rsid w:val="00C036FD"/>
    <w:rsid w:val="00D57887"/>
    <w:rsid w:val="00EB0F5A"/>
    <w:rsid w:val="00F96F6B"/>
    <w:rsid w:val="00FA1E4E"/>
    <w:rsid w:val="019A2D54"/>
    <w:rsid w:val="028639B2"/>
    <w:rsid w:val="08734E59"/>
    <w:rsid w:val="09FC28F3"/>
    <w:rsid w:val="0E440D55"/>
    <w:rsid w:val="0FB1183F"/>
    <w:rsid w:val="10C215D6"/>
    <w:rsid w:val="14645844"/>
    <w:rsid w:val="17544A6A"/>
    <w:rsid w:val="185C5660"/>
    <w:rsid w:val="18FD4611"/>
    <w:rsid w:val="1BD03F53"/>
    <w:rsid w:val="1EC45538"/>
    <w:rsid w:val="234A6848"/>
    <w:rsid w:val="29B72D7B"/>
    <w:rsid w:val="2C6C23F4"/>
    <w:rsid w:val="2F376B38"/>
    <w:rsid w:val="310F3A15"/>
    <w:rsid w:val="331109EC"/>
    <w:rsid w:val="33F87B18"/>
    <w:rsid w:val="367B1A5E"/>
    <w:rsid w:val="374B35EB"/>
    <w:rsid w:val="414A77DE"/>
    <w:rsid w:val="4AB167F0"/>
    <w:rsid w:val="4C2E5B9A"/>
    <w:rsid w:val="4EDC709A"/>
    <w:rsid w:val="512F70CA"/>
    <w:rsid w:val="571D27F8"/>
    <w:rsid w:val="59B24A71"/>
    <w:rsid w:val="5AE23A14"/>
    <w:rsid w:val="5CC74BD6"/>
    <w:rsid w:val="5DAE2CCE"/>
    <w:rsid w:val="63433152"/>
    <w:rsid w:val="64497887"/>
    <w:rsid w:val="67602DB2"/>
    <w:rsid w:val="6AD52B3F"/>
    <w:rsid w:val="6B4D2AF6"/>
    <w:rsid w:val="6B812E1C"/>
    <w:rsid w:val="6C0217BB"/>
    <w:rsid w:val="6C585935"/>
    <w:rsid w:val="6CF26B80"/>
    <w:rsid w:val="77960BB9"/>
    <w:rsid w:val="789D6D82"/>
    <w:rsid w:val="7C2A2BB5"/>
    <w:rsid w:val="7E047E94"/>
    <w:rsid w:val="7E221952"/>
    <w:rsid w:val="7E76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290</Words>
  <Characters>1654</Characters>
  <Lines>13</Lines>
  <Paragraphs>3</Paragraphs>
  <TotalTime>0</TotalTime>
  <ScaleCrop>false</ScaleCrop>
  <LinksUpToDate>false</LinksUpToDate>
  <CharactersWithSpaces>1941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2024-02-06T01:32:00Z</dcterms:created>
  <dc:creator>薇薇安 李</dc:creator>
  <cp:lastModifiedBy>Administrator</cp:lastModifiedBy>
  <dcterms:modified xsi:type="dcterms:W3CDTF">2024-02-06T09:05:38Z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